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EAKER ANDREW JAMES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7201 W. FRIENDLY AVE.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UNIFI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UFI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Foreign Trading Symbol</w:t>
      </w:r>
    </w:p>
    <w:p>
      <w:pPr>
        <w:spacing w:after="0" w:line="25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10/27/2026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EVP, CFO, &amp; Treasurer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80" w:type="dxa"/>
        <w:tblCellMar>
          <w:top w:w="0" w:type="dxa"/>
          <w:left w:w="0" w:type="dxa"/>
          <w:bottom w:w="0" w:type="dxa"/>
          <w:right w:w="0" w:type="dxa"/>
        </w:tblCellMar>
      </w:tblPr>
      <w:tr>
        <w:trPr>
          <w:trHeight w:val="36"/>
        </w:trPr>
        <w:tc>
          <w:tcPr>
            <w:tcW w:w="40" w:type="dxa"/>
            <w:vAlign w:val="bottom"/>
          </w:tcPr>
          <w:p>
            <w:pPr>
              <w:spacing w:after="0"/>
              <w:rPr>
                <w:sz w:val="3"/>
                <w:szCs w:val="3"/>
                <w:color w:val="auto"/>
              </w:rPr>
            </w:pPr>
          </w:p>
        </w:tc>
        <w:tc>
          <w:tcPr>
            <w:tcW w:w="1960" w:type="dxa"/>
            <w:vAlign w:val="bottom"/>
            <w:tcBorders>
              <w:bottom w:val="single" w:sz="8" w:color="9A9A9A"/>
            </w:tcBorders>
          </w:tcPr>
          <w:p>
            <w:pPr>
              <w:spacing w:after="0"/>
              <w:rPr>
                <w:sz w:val="3"/>
                <w:szCs w:val="3"/>
                <w:color w:val="auto"/>
              </w:rPr>
            </w:pPr>
          </w:p>
        </w:tc>
        <w:tc>
          <w:tcPr>
            <w:tcW w:w="1680" w:type="dxa"/>
            <w:vAlign w:val="bottom"/>
            <w:tcBorders>
              <w:bottom w:val="single" w:sz="8" w:color="9A9A9A"/>
            </w:tcBorders>
          </w:tcPr>
          <w:p>
            <w:pPr>
              <w:spacing w:after="0"/>
              <w:rPr>
                <w:sz w:val="3"/>
                <w:szCs w:val="3"/>
                <w:color w:val="auto"/>
              </w:rPr>
            </w:pPr>
          </w:p>
        </w:tc>
        <w:tc>
          <w:tcPr>
            <w:tcW w:w="3760" w:type="dxa"/>
            <w:vAlign w:val="bottom"/>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3760" w:type="dxa"/>
            <w:vAlign w:val="bottom"/>
            <w:vMerge w:val="continue"/>
          </w:tcPr>
          <w:p>
            <w:pPr>
              <w:spacing w:after="0"/>
              <w:rPr>
                <w:sz w:val="8"/>
                <w:szCs w:val="8"/>
                <w:color w:val="auto"/>
              </w:rPr>
            </w:pPr>
          </w:p>
        </w:tc>
        <w:tc>
          <w:tcPr>
            <w:tcW w:w="3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68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960" w:type="dxa"/>
            <w:vAlign w:val="bottom"/>
          </w:tcPr>
          <w:p>
            <w:pPr>
              <w:spacing w:after="0"/>
              <w:rPr>
                <w:sz w:val="20"/>
                <w:szCs w:val="20"/>
                <w:color w:val="auto"/>
              </w:rPr>
            </w:pPr>
            <w:r>
              <w:rPr>
                <w:rFonts w:ascii="Times New Roman" w:cs="Times New Roman" w:eastAsia="Times New Roman" w:hAnsi="Times New Roman"/>
                <w:sz w:val="17"/>
                <w:szCs w:val="17"/>
                <w:color w:val="0000FF"/>
              </w:rPr>
              <w:t>GREENSBORO NC</w:t>
            </w:r>
          </w:p>
        </w:tc>
        <w:tc>
          <w:tcPr>
            <w:tcW w:w="1680" w:type="dxa"/>
            <w:vAlign w:val="bottom"/>
          </w:tcPr>
          <w:p>
            <w:pPr>
              <w:jc w:val="right"/>
              <w:ind w:right="673"/>
              <w:spacing w:after="0"/>
              <w:rPr>
                <w:sz w:val="20"/>
                <w:szCs w:val="20"/>
                <w:color w:val="auto"/>
              </w:rPr>
            </w:pPr>
            <w:r>
              <w:rPr>
                <w:rFonts w:ascii="Times New Roman" w:cs="Times New Roman" w:eastAsia="Times New Roman" w:hAnsi="Times New Roman"/>
                <w:sz w:val="17"/>
                <w:szCs w:val="17"/>
                <w:color w:val="0000FF"/>
              </w:rPr>
              <w:t>27410</w:t>
            </w:r>
          </w:p>
        </w:tc>
        <w:tc>
          <w:tcPr>
            <w:tcW w:w="3760" w:type="dxa"/>
            <w:vAlign w:val="bottom"/>
          </w:tcPr>
          <w:p>
            <w:pPr>
              <w:spacing w:after="0"/>
              <w:rPr>
                <w:sz w:val="20"/>
                <w:szCs w:val="20"/>
                <w:color w:val="auto"/>
              </w:rPr>
            </w:pPr>
          </w:p>
        </w:tc>
        <w:tc>
          <w:tcPr>
            <w:tcW w:w="3280" w:type="dxa"/>
            <w:vAlign w:val="bottom"/>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9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3760" w:type="dxa"/>
            <w:vAlign w:val="bottom"/>
          </w:tcPr>
          <w:p>
            <w:pPr>
              <w:spacing w:after="0"/>
              <w:rPr>
                <w:sz w:val="13"/>
                <w:szCs w:val="13"/>
                <w:color w:val="auto"/>
              </w:rPr>
            </w:pPr>
          </w:p>
        </w:tc>
        <w:tc>
          <w:tcPr>
            <w:tcW w:w="3280" w:type="dxa"/>
            <w:vAlign w:val="bottom"/>
          </w:tcPr>
          <w:p>
            <w:pPr>
              <w:ind w:left="7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280" w:type="dxa"/>
            <w:vAlign w:val="bottom"/>
          </w:tcPr>
          <w:p>
            <w:pPr>
              <w:ind w:left="740"/>
              <w:spacing w:after="0" w:line="146"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bl>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83"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10/27/2026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11,724</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95,952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10/28/2026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2,508</w:t>
            </w:r>
            <w:r>
              <w:rPr>
                <w:rFonts w:ascii="Times New Roman" w:cs="Times New Roman" w:eastAsia="Times New Roman" w:hAnsi="Times New Roman"/>
                <w:sz w:val="22"/>
                <w:szCs w:val="22"/>
                <w:color w:val="008000"/>
                <w:vertAlign w:val="superscript"/>
              </w:rPr>
              <w:t>(2)</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5.69</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93,444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restricted stock units from the issuer for services as Executive Vice President, Chief Financial Officer, and Treasurer of the issuer. Each restricted stock unit represents a right to receive one share of the issuer's common stock. The restricted stock units vest over a three-year period, with 25% vesting on December 10, 2027, 25% vesting on December 15, 2028, and 50% vesting on December 14, 2029.</w:t>
      </w:r>
    </w:p>
    <w:p>
      <w:pPr>
        <w:spacing w:after="0" w:line="20"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to satisfy the reporting person's tax withholding obligations in connection with the reporting person's receipt of shares of the issuer's common stock upon the vesting of restricted stock units that were granted on October 28, 2024, and reported on the reporting person's Statement of Changes in Beneficial Ownership of Securities on Form 4 filed with the U.S. Securities and Exchange Commission on October 30, 2024.</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WESLEY M. SUTTLE,</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10/29/2026</w:t>
            </w:r>
          </w:p>
        </w:tc>
        <w:tc>
          <w:tcPr>
            <w:tcW w:w="0" w:type="dxa"/>
            <w:vAlign w:val="bottom"/>
          </w:tcPr>
          <w:p>
            <w:pPr>
              <w:spacing w:after="0"/>
              <w:rPr>
                <w:sz w:val="1"/>
                <w:szCs w:val="1"/>
                <w:color w:val="auto"/>
              </w:rPr>
            </w:pPr>
          </w:p>
        </w:tc>
      </w:tr>
      <w:tr>
        <w:trPr>
          <w:trHeight w:val="87"/>
        </w:trPr>
        <w:tc>
          <w:tcPr>
            <w:tcW w:w="16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260" w:type="dxa"/>
            <w:vAlign w:val="bottom"/>
            <w:vMerge w:val="restart"/>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80" w:type="dxa"/>
            <w:vAlign w:val="bottom"/>
            <w:tcBorders>
              <w:top w:val="single" w:sz="8" w:color="auto"/>
            </w:tcBorders>
            <w:gridSpan w:val="2"/>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000" w:type="dxa"/>
            <w:vAlign w:val="bottom"/>
            <w:gridSpan w:val="5"/>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91763" TargetMode="External"/><Relationship Id="rId14" Type="http://schemas.openxmlformats.org/officeDocument/2006/relationships/hyperlink" Target="http://www.sec.gov/cgi-bin/browse-edgar?action=getcompany&amp;CIK=00001007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2026-10-29T17:17:57Z</dcterms:created>
  <dcterms:modified xsi:type="dcterms:W3CDTF">2026-10-29T17:17:57Z</dcterms:modified>
</cp:coreProperties>
</file>