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Unifi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904677200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904677200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Minerva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703,441.00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518,979.00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703,441.00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518,979.00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1,222,420.00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904677200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MINERVA GROUP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703,441.00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703,441.00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703,441.00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904677200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MINERVA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703,441.00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703,441.00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703,441.00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904677200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MINERVA GP, INC.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PENNSYLVANIA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703,441.00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703,441.00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703,441.00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904677200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COHEN DAVID 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703,441.00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518,979.00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703,441.00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518,979.00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1,222,420.00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Unifi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7201 WEST FRIENDLY RD, P O BOX 19109, GREENSBORO, NC 27419-9109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1660"/>
        <w:spacing w:after="0" w:line="256" w:lineRule="auto"/>
        <w:rPr>
          <w:sz w:val="20"/>
          <w:szCs w:val="20"/>
          <w:color w:val="auto"/>
        </w:rPr>
      </w:pPr>
      <w:r>
        <w:rPr>
          <w:rFonts w:ascii="Times New Roman" w:cs="Times New Roman" w:eastAsia="Times New Roman" w:hAnsi="Times New Roman"/>
          <w:sz w:val="22"/>
          <w:szCs w:val="22"/>
          <w:color w:val="auto"/>
        </w:rPr>
        <w:t>Minerva Advisors LLC Minerva Group, LP Minerva GP, LP Minerva GP, Inc. David P. Cohen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50 Monument Road, Suite 201 Bala Cynwyd, PA 19004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David P. Cohen is a U.S. Citizen. Minerva Advisors LLC, Minerva Group, LP, and Minerva GP, LP are organized under Delaware law. Minerva GP, Inc. is organized under Pennsylvania law.</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$0.10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904677200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0740"/>
          </w:cols>
          <w:pgMar w:left="360" w:top="112" w:right="799" w:bottom="0" w:gutter="0" w:footer="0" w:header="0"/>
        </w:sectPr>
      </w:pPr>
    </w:p>
    <w:bookmarkStart w:id="5" w:name="page6"/>
    <w:bookmarkEnd w:id="5"/>
    <w:p>
      <w:pPr>
        <w:jc w:val="both"/>
        <w:ind w:left="920" w:right="180"/>
        <w:spacing w:after="0" w:line="239" w:lineRule="auto"/>
        <w:rPr>
          <w:sz w:val="20"/>
          <w:szCs w:val="20"/>
          <w:color w:val="auto"/>
        </w:rPr>
      </w:pPr>
      <w:r>
        <w:rPr>
          <w:rFonts w:ascii="Times New Roman" w:cs="Times New Roman" w:eastAsia="Times New Roman" w:hAnsi="Times New Roman"/>
          <w:sz w:val="22"/>
          <w:szCs w:val="22"/>
          <w:color w:val="auto"/>
        </w:rPr>
        <w:t>Minerva Advisors LLC* - 1,222,420 Minerva Group, LP - 703,441 Minerva GP, LP* - 703,441 Minerva GP, Inc.* - 703,441 David P. Cohen* - 1,222,420 *Each of these reporting persons is deemed a beneficial owner of the 703,441 shares of the Issuer held by Minerva Group, LP. David P. Cohen is also deemed a beneficial owner of the 1,222,420 shares of the Issuer beneficially owned by Minerva Advisors LLC.</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Minerva Advisors LLC* - 6.6% Minerva Group, LP - 3.8% Minerva GP, LP* - 3.8% Minerva GP, Inc.* - 3.8% David</w:t>
      </w:r>
    </w:p>
    <w:p>
      <w:pPr>
        <w:spacing w:after="0" w:line="26" w:lineRule="exact"/>
        <w:rPr>
          <w:sz w:val="20"/>
          <w:szCs w:val="20"/>
          <w:color w:val="auto"/>
        </w:rPr>
      </w:pPr>
    </w:p>
    <w:p>
      <w:pPr>
        <w:ind w:left="920" w:right="80" w:hanging="912"/>
        <w:spacing w:after="0" w:line="196"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 Cohen* - 6.6% *Each of these reporting persons is deemed a beneficial owner of the 3.8% of the shares of the Issuer held by Minerva Group, LP. David P. Cohen is also deemed a beneficial owner of the 6.6% of the shares of the Issuer beneficially owned by Minerva Advisors LLC. Based on a total of 18,581,051 shares of the Issuer's Common Stock outstanding as of January 30, 2026, as reported in the Issuer's Quarterly Report on Form 10-Q for the period ended December 28, 2025.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2"/>
          <w:szCs w:val="22"/>
          <w:color w:val="auto"/>
        </w:rPr>
        <w:t>Minerva Advisors LLC* - 703,441 Minerva Group, LP - 703,441 Minerva GP, LP* - 703,441 Minerva GP, Inc.* - 703,441 David P. Cohen* - 703,441 *Each of these reporting persons is deemed a beneficial owner of the 703,441 shares of the Issuer held by Minerva Group, 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Minerva Advisors LLC - 518,979 David P. Cohen** - 518,979 **David P. Cohen is deemed a beneficial owner of the 518,979 shares of the Issuer beneficially owned by Minerva Advisors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2"/>
          <w:szCs w:val="22"/>
          <w:color w:val="auto"/>
        </w:rPr>
        <w:t>Minerva Advisors LLC* - 703,441 Minerva Group, LP - 703,441 Minerva GP, LP* - 703,441 Minerva GP, Inc.* - 703,441 David P. Cohen* - 703,441 *Each of these reporting persons is deemed a beneficial owner of the 703,441 shares of the Issuer held by Minerva Group, 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Minerva Advisors LLC - 518,979 David P. Cohen** - 518,979 **David P. Cohen is deemed a beneficial owner of the 518,979 shares of the Issuer beneficially owned by Minerva Advisors LLC.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Minerva Advisors LLC</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P. Cohen</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President</w:t>
      </w:r>
    </w:p>
    <w:p>
      <w:pPr>
        <w:sectPr>
          <w:pgSz w:w="11900" w:h="16838" w:orient="portrait"/>
          <w:cols w:equalWidth="0" w:num="1">
            <w:col w:w="11140"/>
          </w:cols>
          <w:pgMar w:left="360" w:top="355" w:right="399" w:bottom="0" w:gutter="0" w:footer="0" w:header="0"/>
          <w:type w:val="continuous"/>
        </w:sectPr>
      </w:pPr>
    </w:p>
    <w:bookmarkStart w:id="6" w:name="page7"/>
    <w:bookmarkEnd w:id="6"/>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MINERVA GROUP LP</w:t>
      </w:r>
    </w:p>
    <w:p>
      <w:pPr>
        <w:spacing w:after="0" w:line="152"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P. Cohen</w:t>
      </w:r>
    </w:p>
    <w:p>
      <w:pPr>
        <w:spacing w:after="0" w:line="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1"/>
          <w:szCs w:val="21"/>
          <w:color w:val="auto"/>
        </w:rPr>
        <w:t>Name/Title: Managing Partner</w:t>
      </w:r>
    </w:p>
    <w:p>
      <w:pPr>
        <w:spacing w:after="0" w:line="56" w:lineRule="exact"/>
        <w:rPr>
          <w:sz w:val="20"/>
          <w:szCs w:val="20"/>
          <w:color w:val="auto"/>
        </w:rPr>
      </w:pPr>
    </w:p>
    <w:p>
      <w:pPr>
        <w:ind w:left="1760"/>
        <w:spacing w:after="0"/>
        <w:tabs>
          <w:tab w:leader="none" w:pos="2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MINERVA GP, LP</w:t>
      </w:r>
    </w:p>
    <w:p>
      <w:pPr>
        <w:spacing w:after="0" w:line="152" w:lineRule="exact"/>
        <w:rPr>
          <w:sz w:val="20"/>
          <w:szCs w:val="20"/>
          <w:color w:val="auto"/>
        </w:rPr>
      </w:pPr>
    </w:p>
    <w:p>
      <w:pPr>
        <w:ind w:left="1560"/>
        <w:spacing w:after="0"/>
        <w:tabs>
          <w:tab w:leader="none" w:pos="2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P. Cohen</w:t>
      </w:r>
    </w:p>
    <w:p>
      <w:pPr>
        <w:spacing w:after="0" w:line="4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1560"/>
        <w:spacing w:after="0"/>
        <w:tabs>
          <w:tab w:leader="none" w:pos="2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MINERVA GP, INC.</w:t>
      </w:r>
    </w:p>
    <w:p>
      <w:pPr>
        <w:spacing w:after="0" w:line="152"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P. Cohen</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COHEN DAVID P</w:t>
      </w:r>
    </w:p>
    <w:p>
      <w:pPr>
        <w:spacing w:after="0" w:line="152"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P. Cohen</w:t>
      </w:r>
    </w:p>
    <w:p>
      <w:pPr>
        <w:spacing w:after="0" w:line="4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Name/Title: Individual</w:t>
      </w:r>
    </w:p>
    <w:p>
      <w:pPr>
        <w:spacing w:after="0" w:line="44" w:lineRule="exact"/>
        <w:rPr>
          <w:sz w:val="20"/>
          <w:szCs w:val="20"/>
          <w:color w:val="auto"/>
        </w:rPr>
      </w:pPr>
    </w:p>
    <w:p>
      <w:pPr>
        <w:ind w:left="1540"/>
        <w:spacing w:after="0"/>
        <w:tabs>
          <w:tab w:leader="none" w:pos="26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lowerLetter"/>
      <w:start w:val="3"/>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2026-02-17T13:22:23Z</dcterms:created>
  <dcterms:modified xsi:type="dcterms:W3CDTF">2026-02-17T13:22:23Z</dcterms:modified>
</cp:coreProperties>
</file>