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Unifi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904677101</w:t>
      </w:r>
    </w:p>
    <w:p>
      <w:pPr>
        <w:sectPr>
          <w:pgSz w:w="11900" w:h="16838"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904677101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216,100</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9,762,750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9,762,750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15.13%</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38"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904677101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9,762,750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9,762,750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15.13%</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904677101</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None</w:t>
      </w:r>
    </w:p>
    <w:p>
      <w:pPr>
        <w:spacing w:after="0" w:line="238" w:lineRule="auto"/>
        <w:rPr>
          <w:sz w:val="20"/>
          <w:szCs w:val="20"/>
          <w:color w:val="auto"/>
        </w:rPr>
      </w:pPr>
      <w:r>
        <w:rPr>
          <w:rFonts w:ascii="Courier New" w:cs="Courier New" w:eastAsia="Courier New" w:hAnsi="Courier New"/>
          <w:sz w:val="18"/>
          <w:szCs w:val="18"/>
          <w:color w:val="auto"/>
        </w:rPr>
        <w:t>Item 6: None</w:t>
      </w:r>
    </w:p>
    <w:p>
      <w:pPr>
        <w:spacing w:after="0"/>
        <w:rPr>
          <w:sz w:val="20"/>
          <w:szCs w:val="20"/>
          <w:color w:val="auto"/>
        </w:rPr>
      </w:pPr>
      <w:r>
        <w:rPr>
          <w:rFonts w:ascii="Courier New" w:cs="Courier New" w:eastAsia="Courier New" w:hAnsi="Courier New"/>
          <w:sz w:val="18"/>
          <w:szCs w:val="18"/>
          <w:color w:val="auto"/>
        </w:rPr>
        <w:t>Item 7: 9,762,750</w:t>
      </w:r>
    </w:p>
    <w:p>
      <w:pPr>
        <w:spacing w:after="0" w:line="237"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9,762,750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15.13%</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SCHEDULE 13G - TO BE INCLUDED IN STATEMENTS</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FILED PURSUANT TO RULE 13d-1(b) or 13d-2(b)</w:t>
      </w:r>
    </w:p>
    <w:p>
      <w:pPr>
        <w:sectPr>
          <w:pgSz w:w="11900" w:h="16838" w:orient="portrait"/>
          <w:cols w:equalWidth="0" w:num="1">
            <w:col w:w="10219"/>
          </w:cols>
          <w:pgMar w:left="240" w:top="852" w:right="1440" w:bottom="0" w:gutter="0" w:footer="0" w:header="0"/>
          <w:type w:val="continuous"/>
        </w:sect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Unifi Incorporated</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Issuer's Principal Executive Offices: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18"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7201 West Friendly Ave.</w:t>
      </w:r>
    </w:p>
    <w:p>
      <w:pPr>
        <w:ind w:left="1700"/>
        <w:spacing w:after="0"/>
        <w:tabs>
          <w:tab w:leader="none" w:pos="3360" w:val="left"/>
        </w:tabs>
        <w:rPr>
          <w:sz w:val="20"/>
          <w:szCs w:val="20"/>
          <w:color w:val="auto"/>
        </w:rPr>
      </w:pPr>
      <w:r>
        <w:rPr>
          <w:rFonts w:ascii="Courier New" w:cs="Courier New" w:eastAsia="Courier New" w:hAnsi="Courier New"/>
          <w:sz w:val="18"/>
          <w:szCs w:val="18"/>
          <w:color w:val="auto"/>
        </w:rPr>
        <w:t>Greensboro, NC</w:t>
      </w:r>
      <w:r>
        <w:rPr>
          <w:sz w:val="20"/>
          <w:szCs w:val="20"/>
          <w:color w:val="auto"/>
        </w:rPr>
        <w:tab/>
      </w:r>
      <w:r>
        <w:rPr>
          <w:rFonts w:ascii="Courier New" w:cs="Courier New" w:eastAsia="Courier New" w:hAnsi="Courier New"/>
          <w:sz w:val="16"/>
          <w:szCs w:val="16"/>
          <w:color w:val="auto"/>
        </w:rPr>
        <w:t>27410-6237</w:t>
      </w:r>
    </w:p>
    <w:p>
      <w:pPr>
        <w:sectPr>
          <w:pgSz w:w="11900" w:h="16838" w:orient="portrait"/>
          <w:cols w:equalWidth="0" w:num="1">
            <w:col w:w="10219"/>
          </w:cols>
          <w:pgMar w:left="240" w:top="852"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FMR Corp.</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or Principal Business Office or, if None, Residence:</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82 Devonshire Street, Boston, Massachusetts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02109</w:t>
      </w:r>
    </w:p>
    <w:p>
      <w:pPr>
        <w:spacing w:after="0" w:line="200" w:lineRule="exact"/>
        <w:rPr>
          <w:sz w:val="24"/>
          <w:szCs w:val="24"/>
          <w:color w:val="auto"/>
        </w:rPr>
      </w:pPr>
    </w:p>
    <w:p>
      <w:pPr>
        <w:sectPr>
          <w:pgSz w:w="11900" w:h="16838" w:orient="portrait"/>
          <w:cols w:equalWidth="0" w:num="2">
            <w:col w:w="6220" w:space="220"/>
            <w:col w:w="3779"/>
          </w:cols>
          <w:pgMar w:left="240" w:top="852" w:right="1440" w:bottom="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Not applicable</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 of Class of Securities:</w:t>
      </w:r>
    </w:p>
    <w:p>
      <w:pPr>
        <w:spacing w:after="0" w:line="200" w:lineRule="exact"/>
        <w:rPr>
          <w:sz w:val="24"/>
          <w:szCs w:val="24"/>
          <w:color w:val="auto"/>
        </w:rPr>
      </w:pPr>
    </w:p>
    <w:p>
      <w:pPr>
        <w:sectPr>
          <w:pgSz w:w="11900" w:h="16838" w:orient="portrait"/>
          <w:cols w:equalWidth="0" w:num="2">
            <w:col w:w="1060" w:space="640"/>
            <w:col w:w="8519"/>
          </w:cols>
          <w:pgMar w:left="240" w:top="852" w:right="1440" w:bottom="0" w:gutter="0" w:footer="0" w:header="0"/>
          <w:type w:val="continuous"/>
        </w:sectPr>
      </w:pPr>
    </w:p>
    <w:p>
      <w:pPr>
        <w:spacing w:after="0" w:line="24" w:lineRule="exact"/>
        <w:rPr>
          <w:sz w:val="24"/>
          <w:szCs w:val="24"/>
          <w:color w:val="auto"/>
        </w:rPr>
      </w:pPr>
    </w:p>
    <w:p>
      <w:pPr>
        <w:ind w:left="1700"/>
        <w:spacing w:after="0"/>
        <w:rPr>
          <w:sz w:val="20"/>
          <w:szCs w:val="20"/>
          <w:color w:val="auto"/>
        </w:rPr>
      </w:pPr>
      <w:r>
        <w:rPr>
          <w:rFonts w:ascii="Courier New" w:cs="Courier New" w:eastAsia="Courier New" w:hAnsi="Courier New"/>
          <w:sz w:val="16"/>
          <w:szCs w:val="16"/>
          <w:color w:val="auto"/>
        </w:rPr>
        <w:t>Common Stock</w:t>
      </w:r>
    </w:p>
    <w:p>
      <w:pPr>
        <w:sectPr>
          <w:pgSz w:w="11900" w:h="16838" w:orient="portrait"/>
          <w:cols w:equalWidth="0" w:num="1">
            <w:col w:w="10219"/>
          </w:cols>
          <w:pgMar w:left="240" w:top="852" w:right="1440" w:bottom="0" w:gutter="0" w:footer="0" w:header="0"/>
          <w:type w:val="continuous"/>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ectPr>
          <w:pgSz w:w="11900" w:h="16838" w:orient="portrait"/>
          <w:cols w:equalWidth="0" w:num="2">
            <w:col w:w="1060" w:space="640"/>
            <w:col w:w="8519"/>
          </w:cols>
          <w:pgMar w:left="240" w:top="852"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904677101</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9,762,750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sz w:val="20"/>
          <w:szCs w:val="20"/>
          <w:color w:val="auto"/>
        </w:rPr>
      </w:pPr>
      <w:r>
        <w:rPr>
          <w:rFonts w:ascii="Courier New" w:cs="Courier New" w:eastAsia="Courier New" w:hAnsi="Courier New"/>
          <w:sz w:val="18"/>
          <w:szCs w:val="18"/>
          <w:color w:val="auto"/>
        </w:rPr>
        <w:t>15.13%</w:t>
      </w:r>
    </w:p>
    <w:p>
      <w:pPr>
        <w:spacing w:after="0" w:line="202"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216,100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9,762,750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Unifi Incorporated. The interest of one person, Fidelity Value Fund, an investment company registered under the Investment Company Act of 1940, in the common stock of Unifi Incorporated, amounted to 3,394,800 shares or 5.26% of the total outstanding common stock at December 31, 1996.</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Unifi Incorporated at December 31, 1996 is true, complete and correct.</w:t>
      </w:r>
    </w:p>
    <w:p>
      <w:pPr>
        <w:sectPr>
          <w:pgSz w:w="11900" w:h="16838" w:orient="portrait"/>
          <w:cols w:equalWidth="0" w:num="1">
            <w:col w:w="10219"/>
          </w:cols>
          <w:pgMar w:left="240" w:top="339" w:right="1440" w:bottom="337"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February 14, 1997</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9,417,250 shares or 14.60% of the common stock outstanding of Unifi Incorporated ("the Company") as a result of acting as investment adviser to various investment companies registered under Section 8 of the Investment Company Act of 1940.</w:t>
      </w:r>
    </w:p>
    <w:p>
      <w:pPr>
        <w:spacing w:after="0" w:line="212" w:lineRule="exact"/>
        <w:rPr>
          <w:sz w:val="20"/>
          <w:szCs w:val="20"/>
          <w:color w:val="auto"/>
        </w:rPr>
      </w:pPr>
    </w:p>
    <w:p>
      <w:pPr>
        <w:ind w:right="1679" w:firstLine="843"/>
        <w:spacing w:after="0" w:line="235" w:lineRule="auto"/>
        <w:rPr>
          <w:sz w:val="20"/>
          <w:szCs w:val="20"/>
          <w:color w:val="auto"/>
        </w:rPr>
      </w:pPr>
      <w:r>
        <w:rPr>
          <w:rFonts w:ascii="Courier New" w:cs="Courier New" w:eastAsia="Courier New" w:hAnsi="Courier New"/>
          <w:sz w:val="18"/>
          <w:szCs w:val="18"/>
          <w:color w:val="auto"/>
        </w:rPr>
        <w:t>The ownership of one investment company, Fidelity Value Fund, amounted to 3,394,800 shares or 5.26% of the common stock outstanding. Fidelity Value</w:t>
      </w:r>
    </w:p>
    <w:p>
      <w:pPr>
        <w:spacing w:after="0" w:line="6"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Fund has its principal business office at 82 Devonshire Street, Boston, Massachusetts 02109.</w:t>
      </w:r>
    </w:p>
    <w:p>
      <w:pPr>
        <w:spacing w:after="0" w:line="208"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9,417,250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345,500 shares or 0.54% of the common stock outstanding of the Company as a result of its serving as investment manager of the institutional account(s).</w:t>
      </w:r>
    </w:p>
    <w:p>
      <w:pPr>
        <w:spacing w:after="0" w:line="21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each has sole dispositive power over 345,500 shares and sole power to vote or to direct the voting of 216,100 shares, and no power to vote or to direct the voting of 129,400 Shares of common stock owned by the institutional account(s) as reported above.</w:t>
      </w:r>
    </w:p>
    <w:p>
      <w:pPr>
        <w:spacing w:after="0" w:line="209"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Members of the Edward C. Johnson 3d family and trusts for their benefit are the predominant owners of Class B shares of common stock of FMR Corp., representing approximately 49% of the voting power of FMR Corp. Mr. Johnson 3d owns 12.0% and Abigail Johnson owns 24.5% of the aggregate outstanding voting stock of FMR Corp. Mr. Johnson 3d is Chairman of FMR Corp. and Abigail P. Johnson is a Director of FMR Corp. The Johnson family group and all other Class B shareholders have entered into a shareholders' voting agreement under which all Class B shares will be voted in accordance with the majority vote of Class B shares. Accordingly, through their ownership of voting common stock and the execution of the shareholders' voting agreement, members of the Johnson family may be deemed, under the Investment Company Act of 1940, to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6"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14, 1997, agree and consent to the joint filing on their behalf of this Schedule 13G in connection with their beneficial ownership of the common stock of Unifi Incorporated at December 31, 1996.</w:t>
      </w:r>
    </w:p>
    <w:p>
      <w:pPr>
        <w:ind w:left="860"/>
        <w:spacing w:after="0"/>
        <w:rPr>
          <w:sz w:val="20"/>
          <w:szCs w:val="20"/>
          <w:color w:val="auto"/>
        </w:rPr>
      </w:pPr>
      <w:r>
        <w:rPr>
          <w:rFonts w:ascii="Courier New" w:cs="Courier New" w:eastAsia="Courier New" w:hAnsi="Courier New"/>
          <w:sz w:val="18"/>
          <w:szCs w:val="18"/>
          <w:color w:val="auto"/>
        </w:rPr>
        <w:t>FMR Corp.</w:t>
      </w:r>
    </w:p>
    <w:p>
      <w:pPr>
        <w:sectPr>
          <w:pgSz w:w="11900" w:h="16838" w:orient="portrait"/>
          <w:cols w:equalWidth="0" w:num="1">
            <w:col w:w="10219"/>
          </w:cols>
          <w:pgMar w:left="240" w:top="136" w:right="1440" w:bottom="0" w:gutter="0" w:footer="0" w:header="0"/>
        </w:sectPr>
      </w:pPr>
    </w:p>
    <w:bookmarkStart w:id="3" w:name="page4"/>
    <w:bookmarkEnd w:id="3"/>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Vice President - Legal</w:t>
      </w:r>
    </w:p>
    <w:p>
      <w:pPr>
        <w:ind w:left="860"/>
        <w:spacing w:after="0" w:line="237" w:lineRule="auto"/>
        <w:rPr>
          <w:sz w:val="20"/>
          <w:szCs w:val="20"/>
          <w:color w:val="auto"/>
        </w:rPr>
      </w:pPr>
      <w:r>
        <w:rPr>
          <w:rFonts w:ascii="Courier New" w:cs="Courier New" w:eastAsia="Courier New" w:hAnsi="Courier New"/>
          <w:sz w:val="18"/>
          <w:szCs w:val="18"/>
          <w:color w:val="auto"/>
        </w:rPr>
        <w:t>Edward C. Johnson 3d</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Under Power of Attorney dated</w:t>
      </w:r>
    </w:p>
    <w:p>
      <w:pPr>
        <w:spacing w:after="0"/>
        <w:rPr>
          <w:sz w:val="20"/>
          <w:szCs w:val="20"/>
          <w:color w:val="auto"/>
        </w:rPr>
      </w:pPr>
      <w:r>
        <w:rPr>
          <w:rFonts w:ascii="Courier New" w:cs="Courier New" w:eastAsia="Courier New" w:hAnsi="Courier New"/>
          <w:sz w:val="18"/>
          <w:szCs w:val="18"/>
          <w:color w:val="auto"/>
        </w:rPr>
        <w:t>5/17/89</w:t>
      </w:r>
    </w:p>
    <w:p>
      <w:pPr>
        <w:spacing w:after="0" w:line="237" w:lineRule="auto"/>
        <w:rPr>
          <w:sz w:val="20"/>
          <w:szCs w:val="20"/>
          <w:color w:val="auto"/>
        </w:rPr>
      </w:pPr>
      <w:r>
        <w:rPr>
          <w:rFonts w:ascii="Courier New" w:cs="Courier New" w:eastAsia="Courier New" w:hAnsi="Courier New"/>
          <w:sz w:val="18"/>
          <w:szCs w:val="18"/>
          <w:color w:val="auto"/>
        </w:rPr>
        <w:t>On File with Schedule 13G for</w:t>
      </w:r>
    </w:p>
    <w:p>
      <w:pPr>
        <w:spacing w:after="0"/>
        <w:rPr>
          <w:sz w:val="20"/>
          <w:szCs w:val="20"/>
          <w:color w:val="auto"/>
        </w:rPr>
      </w:pPr>
      <w:r>
        <w:rPr>
          <w:rFonts w:ascii="Courier New" w:cs="Courier New" w:eastAsia="Courier New" w:hAnsi="Courier New"/>
          <w:sz w:val="18"/>
          <w:szCs w:val="18"/>
          <w:color w:val="auto"/>
        </w:rPr>
        <w:t>Airborne Freight Corp. 9/10/91</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Abigail P. Johnson</w:t>
      </w:r>
    </w:p>
    <w:p>
      <w:pPr>
        <w:spacing w:after="0" w:line="200" w:lineRule="exact"/>
        <w:rPr>
          <w:sz w:val="20"/>
          <w:szCs w:val="20"/>
          <w:color w:val="auto"/>
        </w:rPr>
      </w:pPr>
    </w:p>
    <w:p>
      <w:pPr>
        <w:spacing w:after="0" w:line="204"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1/10/96</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Fidelity Management &amp; Research Company</w:t>
      </w:r>
    </w:p>
    <w:p>
      <w:pPr>
        <w:spacing w:after="0" w:line="1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2019-12-13T07:53:54Z</dcterms:created>
  <dcterms:modified xsi:type="dcterms:W3CDTF">2019-12-13T07:53:54Z</dcterms:modified>
</cp:coreProperties>
</file>